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6B979" w14:textId="304E4DF3" w:rsidR="007D5802" w:rsidRPr="00C208B8" w:rsidRDefault="007D5802" w:rsidP="007D5802">
      <w:pPr>
        <w:jc w:val="center"/>
      </w:pPr>
      <w:bookmarkStart w:id="0" w:name="_GoBack"/>
      <w:bookmarkEnd w:id="0"/>
      <w:r>
        <w:rPr>
          <w:noProof/>
          <w:snapToGrid/>
          <w:lang w:eastAsia="hr-HR"/>
        </w:rPr>
        <w:drawing>
          <wp:inline distT="0" distB="0" distL="0" distR="0" wp14:anchorId="1C625D01" wp14:editId="2EE8B401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555FCB9" w14:textId="77777777" w:rsidR="007D5802" w:rsidRPr="0023763F" w:rsidRDefault="007D5802" w:rsidP="007D580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ECD0DA9" w14:textId="77777777" w:rsidR="007D5802" w:rsidRDefault="007D5802" w:rsidP="007D5802"/>
    <w:p w14:paraId="622317D0" w14:textId="77777777" w:rsidR="007D5802" w:rsidRDefault="007D5802" w:rsidP="007D5802">
      <w:pPr>
        <w:spacing w:after="2400"/>
        <w:jc w:val="right"/>
      </w:pPr>
      <w:r w:rsidRPr="003A2F05">
        <w:t xml:space="preserve">Zagreb, </w:t>
      </w:r>
      <w:r>
        <w:t>23</w:t>
      </w:r>
      <w:r w:rsidRPr="003A2F05">
        <w:t>. siječnja 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D5802" w14:paraId="448465DF" w14:textId="77777777" w:rsidTr="00885F21">
        <w:tc>
          <w:tcPr>
            <w:tcW w:w="1951" w:type="dxa"/>
            <w:shd w:val="clear" w:color="auto" w:fill="auto"/>
          </w:tcPr>
          <w:p w14:paraId="77556C03" w14:textId="77777777" w:rsidR="007D5802" w:rsidRDefault="007D5802" w:rsidP="00885F21">
            <w:pPr>
              <w:spacing w:line="360" w:lineRule="auto"/>
              <w:jc w:val="right"/>
            </w:pPr>
            <w:r w:rsidRPr="00F81E0E">
              <w:rPr>
                <w:b/>
                <w:smallCaps/>
              </w:rPr>
              <w:t>Predlagatelj</w:t>
            </w:r>
            <w:r w:rsidRPr="00F81E0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1DAD0C" w14:textId="59386A01" w:rsidR="007D5802" w:rsidRDefault="007D5802" w:rsidP="007D5802">
            <w:pPr>
              <w:spacing w:line="360" w:lineRule="auto"/>
            </w:pPr>
            <w:r>
              <w:t xml:space="preserve">Ministarstvo </w:t>
            </w:r>
            <w:r w:rsidRPr="007D5802">
              <w:t>gospodarstva, poduzetništva i obrta.</w:t>
            </w:r>
          </w:p>
        </w:tc>
      </w:tr>
    </w:tbl>
    <w:p w14:paraId="264504EA" w14:textId="77777777" w:rsidR="007D5802" w:rsidRPr="002179F8" w:rsidRDefault="007D5802" w:rsidP="007D5802">
      <w:pPr>
        <w:spacing w:line="360" w:lineRule="auto"/>
      </w:pPr>
      <w:r w:rsidRPr="002179F8">
        <w:t>__________________________________________________________________________</w:t>
      </w:r>
    </w:p>
    <w:p w14:paraId="40DA43DF" w14:textId="77777777" w:rsidR="007D5802" w:rsidRDefault="007D5802" w:rsidP="007D580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14:paraId="106AAB10" w14:textId="77777777" w:rsidR="007D5802" w:rsidRPr="00F81E0E" w:rsidRDefault="007D5802" w:rsidP="007D5802">
      <w:pPr>
        <w:tabs>
          <w:tab w:val="left" w:pos="288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D5802" w14:paraId="3C363005" w14:textId="77777777" w:rsidTr="00885F21">
        <w:tc>
          <w:tcPr>
            <w:tcW w:w="1951" w:type="dxa"/>
            <w:shd w:val="clear" w:color="auto" w:fill="auto"/>
          </w:tcPr>
          <w:p w14:paraId="6731519D" w14:textId="77777777" w:rsidR="007D5802" w:rsidRDefault="007D5802" w:rsidP="00885F21">
            <w:pPr>
              <w:spacing w:line="360" w:lineRule="auto"/>
            </w:pPr>
            <w:r w:rsidRPr="00F81E0E">
              <w:rPr>
                <w:b/>
                <w:smallCaps/>
              </w:rPr>
              <w:t xml:space="preserve">   Predmet</w:t>
            </w:r>
            <w:r w:rsidRPr="00F81E0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14D4D7" w14:textId="26CB8984" w:rsidR="007D5802" w:rsidRDefault="007D5802" w:rsidP="007D5802">
            <w:pPr>
              <w:spacing w:line="360" w:lineRule="auto"/>
            </w:pPr>
            <w:r>
              <w:t xml:space="preserve">Verifikacija odgovora na zastupničko pitanje </w:t>
            </w:r>
            <w:r w:rsidRPr="007D5802">
              <w:t>Ivana Vilibora Sinčića, u vezi s vjerovnicima trgovačkog društva Agrokor d.d.</w:t>
            </w:r>
          </w:p>
        </w:tc>
      </w:tr>
    </w:tbl>
    <w:p w14:paraId="05DD0996" w14:textId="77777777" w:rsidR="007D5802" w:rsidRPr="002179F8" w:rsidRDefault="007D5802" w:rsidP="007D580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B91FF09" w14:textId="31E2BAC0" w:rsidR="007D5802" w:rsidRDefault="007D5802" w:rsidP="007D5802">
      <w:pPr>
        <w:spacing w:after="2400"/>
        <w:jc w:val="right"/>
      </w:pPr>
    </w:p>
    <w:p w14:paraId="4C1321B4" w14:textId="77777777" w:rsidR="007D5802" w:rsidRPr="003A2F05" w:rsidRDefault="007D5802" w:rsidP="007D5802">
      <w:pPr>
        <w:spacing w:after="2400"/>
        <w:jc w:val="right"/>
      </w:pPr>
    </w:p>
    <w:p w14:paraId="6A314788" w14:textId="77777777" w:rsidR="007D5802" w:rsidRDefault="007D5802" w:rsidP="007D580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D5802" w:rsidSect="00F81E0E">
          <w:footerReference w:type="default" r:id="rId12"/>
          <w:footerReference w:type="firs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CD9F5B0" w14:textId="21AC9D49" w:rsidR="007D5802" w:rsidRDefault="007D5802" w:rsidP="006551C6">
      <w:pPr>
        <w:suppressAutoHyphens/>
        <w:jc w:val="both"/>
        <w:rPr>
          <w:spacing w:val="-3"/>
          <w:szCs w:val="24"/>
        </w:rPr>
      </w:pPr>
    </w:p>
    <w:p w14:paraId="3C90FFA8" w14:textId="77777777" w:rsidR="009911D3" w:rsidRDefault="009911D3" w:rsidP="006551C6">
      <w:pPr>
        <w:suppressAutoHyphens/>
        <w:jc w:val="both"/>
        <w:rPr>
          <w:spacing w:val="-3"/>
          <w:szCs w:val="24"/>
        </w:rPr>
      </w:pPr>
    </w:p>
    <w:p w14:paraId="3CD9F5B1" w14:textId="77777777" w:rsidR="00D70FE3" w:rsidRPr="00781ABC" w:rsidRDefault="005D6EF1" w:rsidP="006551C6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781ABC">
        <w:rPr>
          <w:spacing w:val="-3"/>
          <w:szCs w:val="24"/>
        </w:rPr>
        <w:t xml:space="preserve"> </w:t>
      </w:r>
    </w:p>
    <w:p w14:paraId="3CD9F5B2" w14:textId="54F4DADD" w:rsidR="00D70FE3" w:rsidRPr="00161C08" w:rsidRDefault="00161C08" w:rsidP="00161C08">
      <w:pPr>
        <w:suppressAutoHyphens/>
        <w:ind w:left="6381" w:firstLine="709"/>
        <w:jc w:val="both"/>
        <w:rPr>
          <w:spacing w:val="-3"/>
          <w:szCs w:val="24"/>
        </w:rPr>
      </w:pPr>
      <w:r w:rsidRPr="00161C08">
        <w:rPr>
          <w:i/>
          <w:spacing w:val="-3"/>
          <w:szCs w:val="24"/>
        </w:rPr>
        <w:t>PRIJEDLOG</w:t>
      </w:r>
    </w:p>
    <w:p w14:paraId="3CD9F5B3" w14:textId="77777777" w:rsidR="006551C6" w:rsidRDefault="006551C6" w:rsidP="00F5702D">
      <w:pPr>
        <w:suppressAutoHyphens/>
        <w:jc w:val="both"/>
        <w:rPr>
          <w:b/>
          <w:spacing w:val="-3"/>
          <w:szCs w:val="24"/>
        </w:rPr>
      </w:pPr>
    </w:p>
    <w:p w14:paraId="3CD9F5B4" w14:textId="77777777" w:rsidR="001F4C76" w:rsidRPr="00653A78" w:rsidRDefault="00971B0B" w:rsidP="00F5702D">
      <w:p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Klasa:</w:t>
      </w:r>
      <w:r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ab/>
      </w:r>
    </w:p>
    <w:p w14:paraId="3CD9F5B5" w14:textId="77777777" w:rsidR="001F4C76" w:rsidRPr="00653A78" w:rsidRDefault="00FF76B2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b/>
          <w:spacing w:val="-3"/>
          <w:szCs w:val="24"/>
        </w:rPr>
        <w:t>Urbroj:</w:t>
      </w:r>
      <w:r w:rsidR="00583DAC" w:rsidRPr="00653A78">
        <w:rPr>
          <w:b/>
          <w:spacing w:val="-3"/>
          <w:szCs w:val="24"/>
        </w:rPr>
        <w:tab/>
      </w:r>
    </w:p>
    <w:p w14:paraId="3CD9F5B6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</w:p>
    <w:p w14:paraId="3CD9F5B7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b/>
          <w:spacing w:val="-3"/>
          <w:szCs w:val="24"/>
        </w:rPr>
        <w:t>Zagreb,</w:t>
      </w:r>
      <w:r w:rsidR="00D70FE3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3CD9F5B8" w14:textId="77777777" w:rsidR="006551C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  <w:t xml:space="preserve">                </w:t>
      </w:r>
      <w:r w:rsidRPr="00653A78">
        <w:rPr>
          <w:spacing w:val="-3"/>
          <w:szCs w:val="24"/>
        </w:rPr>
        <w:tab/>
      </w:r>
    </w:p>
    <w:p w14:paraId="3CD9F5B9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3CD9F5BA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b/>
          <w:spacing w:val="-3"/>
          <w:szCs w:val="24"/>
        </w:rPr>
        <w:t>PREDSJEDNIKU HRVATSKOGA SABORA</w:t>
      </w:r>
    </w:p>
    <w:p w14:paraId="3CD9F5BB" w14:textId="77777777" w:rsidR="001F4C76" w:rsidRDefault="001F4C76" w:rsidP="00F5702D">
      <w:pPr>
        <w:suppressAutoHyphens/>
        <w:jc w:val="both"/>
        <w:rPr>
          <w:spacing w:val="-3"/>
          <w:szCs w:val="24"/>
        </w:rPr>
      </w:pPr>
    </w:p>
    <w:p w14:paraId="3CD9F5BC" w14:textId="77777777" w:rsidR="006551C6" w:rsidRDefault="006551C6" w:rsidP="00F5702D">
      <w:pPr>
        <w:suppressAutoHyphens/>
        <w:jc w:val="both"/>
        <w:rPr>
          <w:spacing w:val="-3"/>
          <w:szCs w:val="24"/>
        </w:rPr>
      </w:pPr>
    </w:p>
    <w:p w14:paraId="3CD9F5BD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CD9F5BE" w14:textId="77777777" w:rsidR="001F4C76" w:rsidRPr="00653A78" w:rsidRDefault="001F4C76" w:rsidP="002D5FBB">
      <w:pPr>
        <w:tabs>
          <w:tab w:val="left" w:pos="-720"/>
        </w:tabs>
        <w:suppressAutoHyphens/>
        <w:ind w:left="1418" w:hanging="1418"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>Predmet:</w:t>
      </w:r>
      <w:r w:rsidRPr="00653A78">
        <w:rPr>
          <w:spacing w:val="-3"/>
          <w:szCs w:val="24"/>
        </w:rPr>
        <w:tab/>
        <w:t>Zastupničko pitanje</w:t>
      </w:r>
      <w:r w:rsidR="002D5FBB">
        <w:rPr>
          <w:spacing w:val="-3"/>
          <w:szCs w:val="24"/>
        </w:rPr>
        <w:t xml:space="preserve"> Ivana Vilibora Sinčića, u vezi s vjerovnicima trgovačkog društva Agrokor d.d. </w:t>
      </w:r>
      <w:r w:rsidR="002D5FBB" w:rsidRPr="002D5FBB">
        <w:rPr>
          <w:b/>
          <w:spacing w:val="-3"/>
          <w:szCs w:val="24"/>
        </w:rPr>
        <w:t>-</w:t>
      </w:r>
      <w:r w:rsidR="002D5FBB">
        <w:rPr>
          <w:spacing w:val="-3"/>
          <w:szCs w:val="24"/>
        </w:rPr>
        <w:t xml:space="preserve"> </w:t>
      </w:r>
      <w:r w:rsidRPr="00653A78">
        <w:rPr>
          <w:spacing w:val="-3"/>
          <w:szCs w:val="24"/>
        </w:rPr>
        <w:t xml:space="preserve"> odgovor Vlade</w:t>
      </w:r>
    </w:p>
    <w:p w14:paraId="3CD9F5BF" w14:textId="77777777" w:rsidR="001F4C76" w:rsidRPr="00653A78" w:rsidRDefault="001F4C76" w:rsidP="00F5702D">
      <w:pPr>
        <w:tabs>
          <w:tab w:val="left" w:pos="-720"/>
        </w:tabs>
        <w:suppressAutoHyphens/>
        <w:ind w:left="1418" w:hanging="1418"/>
        <w:jc w:val="both"/>
        <w:rPr>
          <w:spacing w:val="-3"/>
          <w:szCs w:val="24"/>
        </w:rPr>
      </w:pPr>
    </w:p>
    <w:p w14:paraId="3CD9F5C0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CD9F5C1" w14:textId="77777777" w:rsidR="002D5FBB" w:rsidRDefault="00B8384B" w:rsidP="00F5702D">
      <w:pPr>
        <w:tabs>
          <w:tab w:val="left" w:pos="-720"/>
        </w:tabs>
        <w:suppressAutoHyphens/>
        <w:jc w:val="both"/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FE1C87">
        <w:rPr>
          <w:spacing w:val="-3"/>
          <w:szCs w:val="24"/>
        </w:rPr>
        <w:t>Zastupnik</w:t>
      </w:r>
      <w:r w:rsidR="001F4C76" w:rsidRPr="00653A78">
        <w:rPr>
          <w:spacing w:val="-3"/>
          <w:szCs w:val="24"/>
        </w:rPr>
        <w:t xml:space="preserve"> u Hrvatskome saboru</w:t>
      </w:r>
      <w:r w:rsidR="00673C3F">
        <w:rPr>
          <w:spacing w:val="-3"/>
          <w:szCs w:val="24"/>
        </w:rPr>
        <w:t>,</w:t>
      </w:r>
      <w:r w:rsidR="001F4C76" w:rsidRPr="00653A78">
        <w:rPr>
          <w:spacing w:val="-3"/>
          <w:szCs w:val="24"/>
        </w:rPr>
        <w:t xml:space="preserve"> </w:t>
      </w:r>
      <w:r w:rsidR="002D5FBB">
        <w:rPr>
          <w:spacing w:val="-3"/>
          <w:szCs w:val="24"/>
        </w:rPr>
        <w:t>Ivan Vilibor Sinčić</w:t>
      </w:r>
      <w:r w:rsidR="001F4C76" w:rsidRPr="00653A78">
        <w:rPr>
          <w:spacing w:val="-3"/>
          <w:szCs w:val="24"/>
        </w:rPr>
        <w:t>, postav</w:t>
      </w:r>
      <w:r w:rsidRPr="00653A78">
        <w:rPr>
          <w:spacing w:val="-3"/>
          <w:szCs w:val="24"/>
        </w:rPr>
        <w:t>i</w:t>
      </w:r>
      <w:r w:rsidR="00FE1C87">
        <w:rPr>
          <w:spacing w:val="-3"/>
          <w:szCs w:val="24"/>
        </w:rPr>
        <w:t>o</w:t>
      </w:r>
      <w:r w:rsidR="001F4C76" w:rsidRPr="00653A78">
        <w:rPr>
          <w:spacing w:val="-3"/>
          <w:szCs w:val="24"/>
        </w:rPr>
        <w:t xml:space="preserve"> je, </w:t>
      </w:r>
      <w:r w:rsidR="00410E90">
        <w:rPr>
          <w:spacing w:val="-3"/>
          <w:szCs w:val="24"/>
        </w:rPr>
        <w:t>sukladno</w:t>
      </w:r>
      <w:r w:rsidR="00583DAC">
        <w:rPr>
          <w:spacing w:val="-3"/>
          <w:szCs w:val="24"/>
        </w:rPr>
        <w:t xml:space="preserve"> s</w:t>
      </w:r>
      <w:r w:rsidR="00F574D0">
        <w:rPr>
          <w:spacing w:val="-3"/>
          <w:szCs w:val="24"/>
        </w:rPr>
        <w:t xml:space="preserve">  </w:t>
      </w:r>
      <w:r w:rsidR="00F574D0" w:rsidRPr="00F574D0">
        <w:rPr>
          <w:spacing w:val="-3"/>
          <w:szCs w:val="24"/>
        </w:rPr>
        <w:t xml:space="preserve">člankom 140. Poslovnika Hrvatskoga sabora (Narodne novine, br. 81/13, 113/16, 69/17 i 29/18), </w:t>
      </w:r>
      <w:r w:rsidR="001F4C76" w:rsidRPr="00653A78">
        <w:rPr>
          <w:spacing w:val="-3"/>
          <w:szCs w:val="24"/>
        </w:rPr>
        <w:t xml:space="preserve"> </w:t>
      </w:r>
      <w:r w:rsidR="00F574D0">
        <w:rPr>
          <w:szCs w:val="24"/>
        </w:rPr>
        <w:t xml:space="preserve"> </w:t>
      </w:r>
      <w:r w:rsidR="001F4C76" w:rsidRPr="00653A78">
        <w:rPr>
          <w:spacing w:val="-3"/>
          <w:szCs w:val="24"/>
        </w:rPr>
        <w:t xml:space="preserve">zastupničko pitanje </w:t>
      </w:r>
      <w:r w:rsidR="00C954F3">
        <w:rPr>
          <w:spacing w:val="-3"/>
          <w:szCs w:val="24"/>
        </w:rPr>
        <w:t xml:space="preserve">u vezi </w:t>
      </w:r>
      <w:r w:rsidR="004F338E">
        <w:t>s</w:t>
      </w:r>
      <w:r w:rsidR="002D5FBB" w:rsidRPr="002D5FBB">
        <w:t xml:space="preserve"> vjerovnicima trgovačkog društva Agrokor d.d.</w:t>
      </w:r>
    </w:p>
    <w:p w14:paraId="3CD9F5C2" w14:textId="77777777" w:rsidR="00A23C4C" w:rsidRPr="00653A78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3CD9F5C3" w14:textId="77777777" w:rsidR="001F4C76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583DAC">
        <w:rPr>
          <w:spacing w:val="-3"/>
          <w:szCs w:val="24"/>
        </w:rPr>
        <w:t>Na navedeno zastupničko pitanje</w:t>
      </w:r>
      <w:r w:rsidR="001F4C76" w:rsidRPr="00653A78">
        <w:rPr>
          <w:spacing w:val="-3"/>
          <w:szCs w:val="24"/>
        </w:rPr>
        <w:t xml:space="preserve"> Vlada Republike Hrvatske daje sljedeći odgovor:</w:t>
      </w:r>
    </w:p>
    <w:p w14:paraId="3CD9F5C4" w14:textId="77777777" w:rsidR="00B84170" w:rsidRDefault="00B84170" w:rsidP="00BF4A63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3CD9F5C5" w14:textId="69653A4E" w:rsidR="002D5FBB" w:rsidRPr="002D5FBB" w:rsidRDefault="002D5FBB" w:rsidP="002D5FBB">
      <w:pPr>
        <w:pStyle w:val="NoSpacing"/>
        <w:ind w:firstLine="1418"/>
        <w:jc w:val="both"/>
        <w:rPr>
          <w:rFonts w:ascii="Times New Roman" w:hAnsi="Times New Roman" w:cs="Times New Roman"/>
          <w:szCs w:val="24"/>
        </w:rPr>
      </w:pPr>
      <w:r w:rsidRPr="002D5FBB">
        <w:rPr>
          <w:rFonts w:ascii="Times New Roman" w:hAnsi="Times New Roman" w:cs="Times New Roman"/>
          <w:szCs w:val="24"/>
        </w:rPr>
        <w:t xml:space="preserve">U postupku izvanredne uprave nad </w:t>
      </w:r>
      <w:r w:rsidR="00AB59E0">
        <w:rPr>
          <w:rFonts w:ascii="Times New Roman" w:hAnsi="Times New Roman" w:cs="Times New Roman"/>
          <w:szCs w:val="24"/>
        </w:rPr>
        <w:t xml:space="preserve">trgovačkim </w:t>
      </w:r>
      <w:r w:rsidRPr="002D5FBB">
        <w:rPr>
          <w:rFonts w:ascii="Times New Roman" w:hAnsi="Times New Roman" w:cs="Times New Roman"/>
          <w:szCs w:val="24"/>
        </w:rPr>
        <w:t xml:space="preserve">društvom Agrokor d.d. i njegovim ovisnim i povezanim društvima (St-1138/17) sklopljena je nagodba vjerovnika, te je ista potvrđena rješenjem Trgovačkog suda u Zagrebu od 6. srpnja 2018. </w:t>
      </w:r>
      <w:r>
        <w:rPr>
          <w:rFonts w:ascii="Times New Roman" w:hAnsi="Times New Roman" w:cs="Times New Roman"/>
          <w:szCs w:val="24"/>
        </w:rPr>
        <w:t>godine.</w:t>
      </w:r>
    </w:p>
    <w:p w14:paraId="3CD9F5C6" w14:textId="77777777" w:rsidR="002D5FBB" w:rsidRPr="002D5FBB" w:rsidRDefault="002D5FBB" w:rsidP="002D5FBB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3CD9F5C7" w14:textId="30EDC211" w:rsidR="002D5FBB" w:rsidRDefault="002D5FBB" w:rsidP="002D5FBB">
      <w:pPr>
        <w:pStyle w:val="NoSpacing"/>
        <w:ind w:firstLine="1418"/>
        <w:jc w:val="both"/>
        <w:rPr>
          <w:rFonts w:ascii="Times New Roman" w:hAnsi="Times New Roman" w:cs="Times New Roman"/>
          <w:szCs w:val="24"/>
        </w:rPr>
      </w:pPr>
      <w:r w:rsidRPr="002D5FBB">
        <w:rPr>
          <w:rFonts w:ascii="Times New Roman" w:hAnsi="Times New Roman" w:cs="Times New Roman"/>
          <w:szCs w:val="24"/>
        </w:rPr>
        <w:t>Prema nagodbi, vjerovnici</w:t>
      </w:r>
      <w:r w:rsidR="00AB59E0">
        <w:rPr>
          <w:rFonts w:ascii="Times New Roman" w:hAnsi="Times New Roman" w:cs="Times New Roman"/>
          <w:szCs w:val="24"/>
        </w:rPr>
        <w:t xml:space="preserve"> trgovačkog</w:t>
      </w:r>
      <w:r w:rsidR="00C85B2D">
        <w:rPr>
          <w:rFonts w:ascii="Times New Roman" w:hAnsi="Times New Roman" w:cs="Times New Roman"/>
          <w:szCs w:val="24"/>
        </w:rPr>
        <w:t xml:space="preserve"> društva Agrokor</w:t>
      </w:r>
      <w:r w:rsidRPr="002D5FBB">
        <w:rPr>
          <w:rFonts w:ascii="Times New Roman" w:hAnsi="Times New Roman" w:cs="Times New Roman"/>
          <w:szCs w:val="24"/>
        </w:rPr>
        <w:t xml:space="preserve"> d.d. i svakog pojedinog od njegovih povezanih i ovisnih društava namiruju se jednako s obzirom na osobu dužnika i pravni položaj u pogledu svojih tražbina. </w:t>
      </w:r>
    </w:p>
    <w:p w14:paraId="3CD9F5C8" w14:textId="77777777" w:rsidR="002D5FBB" w:rsidRDefault="002D5FBB" w:rsidP="002D5FBB">
      <w:pPr>
        <w:pStyle w:val="NoSpacing"/>
        <w:ind w:firstLine="1418"/>
        <w:jc w:val="both"/>
        <w:rPr>
          <w:rFonts w:ascii="Times New Roman" w:hAnsi="Times New Roman" w:cs="Times New Roman"/>
          <w:szCs w:val="24"/>
        </w:rPr>
      </w:pPr>
    </w:p>
    <w:p w14:paraId="3CD9F5C9" w14:textId="77777777" w:rsidR="002D5FBB" w:rsidRDefault="002D5FBB" w:rsidP="002D5FBB">
      <w:pPr>
        <w:pStyle w:val="NoSpacing"/>
        <w:ind w:firstLine="1418"/>
        <w:jc w:val="both"/>
        <w:rPr>
          <w:rFonts w:ascii="Times New Roman" w:hAnsi="Times New Roman" w:cs="Times New Roman"/>
          <w:szCs w:val="24"/>
        </w:rPr>
      </w:pPr>
      <w:r w:rsidRPr="002D5FBB">
        <w:rPr>
          <w:rFonts w:ascii="Times New Roman" w:hAnsi="Times New Roman" w:cs="Times New Roman"/>
          <w:szCs w:val="24"/>
        </w:rPr>
        <w:t xml:space="preserve">Slijedom </w:t>
      </w:r>
      <w:r>
        <w:rPr>
          <w:rFonts w:ascii="Times New Roman" w:hAnsi="Times New Roman" w:cs="Times New Roman"/>
          <w:szCs w:val="24"/>
        </w:rPr>
        <w:t>navedenog</w:t>
      </w:r>
      <w:r w:rsidRPr="002D5FBB">
        <w:rPr>
          <w:rFonts w:ascii="Times New Roman" w:hAnsi="Times New Roman" w:cs="Times New Roman"/>
          <w:szCs w:val="24"/>
        </w:rPr>
        <w:t>, vjerovnici nisu za potrebe namirenja njihovih tražbina razvrstavani u skupine vjerovnika u smislu odredaba Stečajnog zakona</w:t>
      </w:r>
      <w:r w:rsidR="000F11B2">
        <w:rPr>
          <w:rFonts w:ascii="Times New Roman" w:hAnsi="Times New Roman" w:cs="Times New Roman"/>
          <w:szCs w:val="24"/>
        </w:rPr>
        <w:t xml:space="preserve"> (Narodne novine br. 71/15 i 104/17), </w:t>
      </w:r>
      <w:r w:rsidRPr="002D5FBB">
        <w:rPr>
          <w:rFonts w:ascii="Times New Roman" w:hAnsi="Times New Roman" w:cs="Times New Roman"/>
          <w:szCs w:val="24"/>
        </w:rPr>
        <w:t>koji se u postupku izvanre</w:t>
      </w:r>
      <w:r w:rsidR="000F11B2">
        <w:rPr>
          <w:rFonts w:ascii="Times New Roman" w:hAnsi="Times New Roman" w:cs="Times New Roman"/>
          <w:szCs w:val="24"/>
        </w:rPr>
        <w:t>dne uprave podredno primjenjuje</w:t>
      </w:r>
      <w:r w:rsidRPr="002D5FBB">
        <w:rPr>
          <w:rFonts w:ascii="Times New Roman" w:hAnsi="Times New Roman" w:cs="Times New Roman"/>
          <w:szCs w:val="24"/>
        </w:rPr>
        <w:t>.</w:t>
      </w:r>
    </w:p>
    <w:p w14:paraId="3CD9F5CA" w14:textId="77777777" w:rsidR="002D5FBB" w:rsidRDefault="002D5FBB" w:rsidP="00BF4A63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3CD9F5CB" w14:textId="77777777" w:rsidR="00781ABC" w:rsidRDefault="004468CB" w:rsidP="00B841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="00B84170">
        <w:rPr>
          <w:spacing w:val="-3"/>
          <w:szCs w:val="24"/>
        </w:rPr>
        <w:tab/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>Eventualno potrebna dodatna obrazloženja u vezi s pitanjem zastupnika</w:t>
      </w:r>
      <w:r w:rsidR="003E2C63">
        <w:rPr>
          <w:rFonts w:ascii="Times New Roman" w:hAnsi="Times New Roman" w:cs="Times New Roman"/>
          <w:color w:val="000000"/>
          <w:szCs w:val="24"/>
          <w:lang w:eastAsia="hr-HR"/>
        </w:rPr>
        <w:t>,</w:t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dat će</w:t>
      </w:r>
      <w:r w:rsidR="0026448A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</w:t>
      </w:r>
      <w:r w:rsidR="002D5FBB">
        <w:rPr>
          <w:rFonts w:ascii="Times New Roman" w:hAnsi="Times New Roman" w:cs="Times New Roman"/>
          <w:color w:val="000000"/>
          <w:szCs w:val="24"/>
          <w:lang w:eastAsia="hr-HR"/>
        </w:rPr>
        <w:t>Darko Horvat, ministar gospodarstva, poduzetništva i obrta.</w:t>
      </w:r>
    </w:p>
    <w:p w14:paraId="3CD9F5CC" w14:textId="77777777" w:rsidR="002D5FBB" w:rsidRPr="00B84170" w:rsidRDefault="002D5FBB" w:rsidP="00B841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3CD9F5CD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CD9F5CE" w14:textId="77777777" w:rsidR="00FF76B2" w:rsidRDefault="003C2D3E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FF76B2">
        <w:rPr>
          <w:spacing w:val="-3"/>
          <w:szCs w:val="24"/>
        </w:rPr>
        <w:t xml:space="preserve">        PREDSJEDNIK</w:t>
      </w:r>
    </w:p>
    <w:p w14:paraId="3CD9F5CF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CD9F5D0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3C2D3E">
        <w:rPr>
          <w:spacing w:val="-3"/>
          <w:szCs w:val="24"/>
        </w:rPr>
        <w:tab/>
      </w:r>
      <w:r w:rsidR="003C2D3E">
        <w:rPr>
          <w:spacing w:val="-3"/>
          <w:szCs w:val="24"/>
        </w:rPr>
        <w:tab/>
      </w:r>
      <w:r w:rsidR="003C2D3E">
        <w:rPr>
          <w:spacing w:val="-3"/>
          <w:szCs w:val="24"/>
        </w:rPr>
        <w:tab/>
      </w:r>
      <w:r>
        <w:rPr>
          <w:spacing w:val="-3"/>
          <w:szCs w:val="24"/>
        </w:rPr>
        <w:t xml:space="preserve">  mr. sc. Andrej Plenković</w:t>
      </w:r>
    </w:p>
    <w:sectPr w:rsidR="00FF76B2" w:rsidSect="00FF76B2">
      <w:headerReference w:type="even" r:id="rId14"/>
      <w:headerReference w:type="default" r:id="rId15"/>
      <w:endnotePr>
        <w:numFmt w:val="decimal"/>
      </w:endnotePr>
      <w:pgSz w:w="11906" w:h="16838"/>
      <w:pgMar w:top="1418" w:right="1418" w:bottom="1247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E0F0" w14:textId="77777777" w:rsidR="003D048D" w:rsidRDefault="003D048D">
      <w:r>
        <w:separator/>
      </w:r>
    </w:p>
  </w:endnote>
  <w:endnote w:type="continuationSeparator" w:id="0">
    <w:p w14:paraId="15C9045D" w14:textId="77777777" w:rsidR="003D048D" w:rsidRDefault="003D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BD06" w14:textId="77777777" w:rsidR="00DB666C" w:rsidRPr="00DB666C" w:rsidRDefault="00DB666C" w:rsidP="00DB666C">
    <w:pPr>
      <w:widowControl/>
      <w:rPr>
        <w:snapToGrid/>
        <w:szCs w:val="24"/>
        <w:lang w:eastAsia="hr-HR"/>
      </w:rPr>
    </w:pPr>
  </w:p>
  <w:p w14:paraId="494355B0" w14:textId="77777777" w:rsidR="00DB666C" w:rsidRPr="00DB666C" w:rsidRDefault="00DB666C" w:rsidP="00DB666C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DB666C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18933834" w14:textId="5D2880A4" w:rsidR="007D5802" w:rsidRPr="00391D81" w:rsidRDefault="007D5802" w:rsidP="00391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8D44" w14:textId="77777777" w:rsidR="00DB666C" w:rsidRPr="00DB666C" w:rsidRDefault="00DB666C" w:rsidP="00DB666C">
    <w:pPr>
      <w:widowControl/>
      <w:rPr>
        <w:snapToGrid/>
        <w:szCs w:val="24"/>
        <w:lang w:eastAsia="hr-HR"/>
      </w:rPr>
    </w:pPr>
  </w:p>
  <w:p w14:paraId="2E9D3515" w14:textId="77777777" w:rsidR="00DB666C" w:rsidRPr="00DB666C" w:rsidRDefault="00DB666C" w:rsidP="00DB666C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DB666C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1AACF0F0" w14:textId="77777777" w:rsidR="007D5802" w:rsidRDefault="007D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B488" w14:textId="77777777" w:rsidR="003D048D" w:rsidRDefault="003D048D">
      <w:r>
        <w:separator/>
      </w:r>
    </w:p>
  </w:footnote>
  <w:footnote w:type="continuationSeparator" w:id="0">
    <w:p w14:paraId="784C7AB1" w14:textId="77777777" w:rsidR="003D048D" w:rsidRDefault="003D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F5D5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9F5D6" w14:textId="77777777" w:rsidR="005255EB" w:rsidRDefault="003D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F5D7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80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D9F5D8" w14:textId="77777777" w:rsidR="005255EB" w:rsidRDefault="003D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83232"/>
    <w:rsid w:val="0009176C"/>
    <w:rsid w:val="000A0454"/>
    <w:rsid w:val="000A5107"/>
    <w:rsid w:val="000D7895"/>
    <w:rsid w:val="000E5355"/>
    <w:rsid w:val="000E58EE"/>
    <w:rsid w:val="000F11B2"/>
    <w:rsid w:val="000F4255"/>
    <w:rsid w:val="00111D6B"/>
    <w:rsid w:val="001204BF"/>
    <w:rsid w:val="00125A69"/>
    <w:rsid w:val="00152A12"/>
    <w:rsid w:val="00154E45"/>
    <w:rsid w:val="00157E70"/>
    <w:rsid w:val="00160EF0"/>
    <w:rsid w:val="00161C08"/>
    <w:rsid w:val="00173CA0"/>
    <w:rsid w:val="00177501"/>
    <w:rsid w:val="00177CA2"/>
    <w:rsid w:val="001A511D"/>
    <w:rsid w:val="001B2790"/>
    <w:rsid w:val="001B3C54"/>
    <w:rsid w:val="001E1240"/>
    <w:rsid w:val="001F4C76"/>
    <w:rsid w:val="00217C55"/>
    <w:rsid w:val="00224F01"/>
    <w:rsid w:val="00244781"/>
    <w:rsid w:val="0026448A"/>
    <w:rsid w:val="002C5290"/>
    <w:rsid w:val="002C609A"/>
    <w:rsid w:val="002D3D2C"/>
    <w:rsid w:val="002D5FBB"/>
    <w:rsid w:val="00391D81"/>
    <w:rsid w:val="003976E6"/>
    <w:rsid w:val="003A5183"/>
    <w:rsid w:val="003B6DA4"/>
    <w:rsid w:val="003C2D3E"/>
    <w:rsid w:val="003D048D"/>
    <w:rsid w:val="003E2C63"/>
    <w:rsid w:val="003F75E1"/>
    <w:rsid w:val="0040143D"/>
    <w:rsid w:val="00406DF9"/>
    <w:rsid w:val="00410E90"/>
    <w:rsid w:val="00426E43"/>
    <w:rsid w:val="00442C7F"/>
    <w:rsid w:val="004468CB"/>
    <w:rsid w:val="004701E4"/>
    <w:rsid w:val="004826BF"/>
    <w:rsid w:val="004925F4"/>
    <w:rsid w:val="0049261E"/>
    <w:rsid w:val="00497412"/>
    <w:rsid w:val="004B2A3A"/>
    <w:rsid w:val="004E303B"/>
    <w:rsid w:val="004F338E"/>
    <w:rsid w:val="0050062D"/>
    <w:rsid w:val="00522C10"/>
    <w:rsid w:val="00546C04"/>
    <w:rsid w:val="0055642C"/>
    <w:rsid w:val="00560BC0"/>
    <w:rsid w:val="00583DAC"/>
    <w:rsid w:val="0059676B"/>
    <w:rsid w:val="005A6436"/>
    <w:rsid w:val="005C2E09"/>
    <w:rsid w:val="005C3649"/>
    <w:rsid w:val="005C589B"/>
    <w:rsid w:val="005D6EF1"/>
    <w:rsid w:val="005F185F"/>
    <w:rsid w:val="005F1EEB"/>
    <w:rsid w:val="00631EDB"/>
    <w:rsid w:val="0063621F"/>
    <w:rsid w:val="00653A78"/>
    <w:rsid w:val="006551C6"/>
    <w:rsid w:val="00673C3F"/>
    <w:rsid w:val="006B43B2"/>
    <w:rsid w:val="006D075D"/>
    <w:rsid w:val="006D09EB"/>
    <w:rsid w:val="006E35AD"/>
    <w:rsid w:val="00702DF6"/>
    <w:rsid w:val="007148B1"/>
    <w:rsid w:val="007328A9"/>
    <w:rsid w:val="0075137A"/>
    <w:rsid w:val="00757BCE"/>
    <w:rsid w:val="007609C6"/>
    <w:rsid w:val="00762EC4"/>
    <w:rsid w:val="00767596"/>
    <w:rsid w:val="00781ABC"/>
    <w:rsid w:val="00791BF0"/>
    <w:rsid w:val="007B75F1"/>
    <w:rsid w:val="007C07FF"/>
    <w:rsid w:val="007C17B3"/>
    <w:rsid w:val="007C2772"/>
    <w:rsid w:val="007D5802"/>
    <w:rsid w:val="007D5CB9"/>
    <w:rsid w:val="00814417"/>
    <w:rsid w:val="00831C47"/>
    <w:rsid w:val="008742D3"/>
    <w:rsid w:val="008C5E8E"/>
    <w:rsid w:val="008F1604"/>
    <w:rsid w:val="0090058F"/>
    <w:rsid w:val="0097081C"/>
    <w:rsid w:val="00971B0B"/>
    <w:rsid w:val="00976B31"/>
    <w:rsid w:val="009911D3"/>
    <w:rsid w:val="009C2AD9"/>
    <w:rsid w:val="009E66A4"/>
    <w:rsid w:val="009F12F9"/>
    <w:rsid w:val="00A01C8C"/>
    <w:rsid w:val="00A16293"/>
    <w:rsid w:val="00A22C33"/>
    <w:rsid w:val="00A23C4C"/>
    <w:rsid w:val="00A43AC4"/>
    <w:rsid w:val="00A52BEA"/>
    <w:rsid w:val="00A72561"/>
    <w:rsid w:val="00A90AB3"/>
    <w:rsid w:val="00AB59E0"/>
    <w:rsid w:val="00AF0D7A"/>
    <w:rsid w:val="00B00768"/>
    <w:rsid w:val="00B14214"/>
    <w:rsid w:val="00B64540"/>
    <w:rsid w:val="00B8384B"/>
    <w:rsid w:val="00B84170"/>
    <w:rsid w:val="00BB70FB"/>
    <w:rsid w:val="00BD0581"/>
    <w:rsid w:val="00BD3DC8"/>
    <w:rsid w:val="00BE0600"/>
    <w:rsid w:val="00BF4A63"/>
    <w:rsid w:val="00C17990"/>
    <w:rsid w:val="00C23321"/>
    <w:rsid w:val="00C3537C"/>
    <w:rsid w:val="00C54D2C"/>
    <w:rsid w:val="00C55F85"/>
    <w:rsid w:val="00C72F48"/>
    <w:rsid w:val="00C85B2D"/>
    <w:rsid w:val="00C954F3"/>
    <w:rsid w:val="00CA359B"/>
    <w:rsid w:val="00D0531F"/>
    <w:rsid w:val="00D32892"/>
    <w:rsid w:val="00D64045"/>
    <w:rsid w:val="00D70FE3"/>
    <w:rsid w:val="00D7468F"/>
    <w:rsid w:val="00D81EAC"/>
    <w:rsid w:val="00D8573B"/>
    <w:rsid w:val="00D96574"/>
    <w:rsid w:val="00DA20B9"/>
    <w:rsid w:val="00DB666C"/>
    <w:rsid w:val="00DC5D57"/>
    <w:rsid w:val="00DC70C9"/>
    <w:rsid w:val="00E02051"/>
    <w:rsid w:val="00E2159A"/>
    <w:rsid w:val="00E21D0E"/>
    <w:rsid w:val="00E43E8C"/>
    <w:rsid w:val="00E557A5"/>
    <w:rsid w:val="00E5710B"/>
    <w:rsid w:val="00E57349"/>
    <w:rsid w:val="00E77B9F"/>
    <w:rsid w:val="00E81ACF"/>
    <w:rsid w:val="00E903B8"/>
    <w:rsid w:val="00EC1073"/>
    <w:rsid w:val="00EC13FB"/>
    <w:rsid w:val="00EE3F1E"/>
    <w:rsid w:val="00F12FA9"/>
    <w:rsid w:val="00F14AF4"/>
    <w:rsid w:val="00F5702D"/>
    <w:rsid w:val="00F574D0"/>
    <w:rsid w:val="00F900B6"/>
    <w:rsid w:val="00F91D95"/>
    <w:rsid w:val="00FB5129"/>
    <w:rsid w:val="00FE1C87"/>
    <w:rsid w:val="00FE50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F5B0"/>
  <w15:docId w15:val="{3B56BCC1-6F3C-4F11-BD31-3F3CA308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7D5802"/>
    <w:pPr>
      <w:widowControl/>
      <w:tabs>
        <w:tab w:val="center" w:pos="4536"/>
        <w:tab w:val="right" w:pos="9072"/>
      </w:tabs>
    </w:pPr>
    <w:rPr>
      <w:snapToGrid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D5802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D681CC-81D8-433A-AE2B-EF7493E8B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DB730-B4F3-48AB-90CD-428FD5B361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F5BE11-EFA7-487B-B4AA-49853446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25879-7D89-4285-BE4F-9D3DD3A334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2019-01-15T14:41:00Z</cp:lastPrinted>
  <dcterms:created xsi:type="dcterms:W3CDTF">2019-01-23T08:50:00Z</dcterms:created>
  <dcterms:modified xsi:type="dcterms:W3CDTF">2019-01-23T08:50:00Z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